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51" w:rsidRDefault="008D2D51" w:rsidP="005F5EAA">
      <w:pPr>
        <w:ind w:left="360"/>
        <w:jc w:val="center"/>
        <w:rPr>
          <w:b/>
          <w:sz w:val="24"/>
          <w:szCs w:val="24"/>
        </w:rPr>
      </w:pPr>
    </w:p>
    <w:p w:rsidR="008D2D51" w:rsidRDefault="008D2D51" w:rsidP="005F5EAA">
      <w:pPr>
        <w:ind w:left="360"/>
        <w:jc w:val="center"/>
        <w:rPr>
          <w:b/>
          <w:sz w:val="24"/>
          <w:szCs w:val="24"/>
        </w:rPr>
      </w:pPr>
    </w:p>
    <w:p w:rsidR="008D2D51" w:rsidRPr="00A309AB" w:rsidRDefault="008D2D51" w:rsidP="005F5EAA">
      <w:pPr>
        <w:ind w:left="360"/>
        <w:jc w:val="center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>Российская Федерация</w:t>
      </w:r>
    </w:p>
    <w:p w:rsidR="008D2D51" w:rsidRPr="00A309AB" w:rsidRDefault="008D2D51" w:rsidP="005F5EAA">
      <w:pPr>
        <w:ind w:left="360"/>
        <w:jc w:val="center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>Совет депутатов Савинского сельского поселения</w:t>
      </w:r>
    </w:p>
    <w:p w:rsidR="008D2D51" w:rsidRPr="00A309AB" w:rsidRDefault="008D2D51" w:rsidP="005F5EAA">
      <w:pPr>
        <w:ind w:left="360"/>
        <w:jc w:val="center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>Новгородского района Новгородской области</w:t>
      </w:r>
    </w:p>
    <w:p w:rsidR="008D2D51" w:rsidRPr="00A309AB" w:rsidRDefault="008D2D51" w:rsidP="005F5EAA">
      <w:pPr>
        <w:ind w:left="360"/>
        <w:jc w:val="center"/>
        <w:rPr>
          <w:b/>
          <w:sz w:val="24"/>
          <w:szCs w:val="24"/>
        </w:rPr>
      </w:pPr>
    </w:p>
    <w:p w:rsidR="008D2D51" w:rsidRPr="00A309AB" w:rsidRDefault="008D2D51" w:rsidP="005F5EAA">
      <w:pPr>
        <w:ind w:left="360"/>
        <w:jc w:val="center"/>
        <w:rPr>
          <w:sz w:val="24"/>
          <w:szCs w:val="24"/>
        </w:rPr>
      </w:pPr>
    </w:p>
    <w:p w:rsidR="008D2D51" w:rsidRPr="00A309AB" w:rsidRDefault="008D2D51" w:rsidP="005F5EAA">
      <w:pPr>
        <w:ind w:left="360"/>
        <w:jc w:val="center"/>
        <w:rPr>
          <w:sz w:val="24"/>
          <w:szCs w:val="24"/>
        </w:rPr>
      </w:pPr>
      <w:r w:rsidRPr="00A309AB">
        <w:rPr>
          <w:b/>
          <w:sz w:val="24"/>
          <w:szCs w:val="24"/>
        </w:rPr>
        <w:t xml:space="preserve">РЕШЕНИЕ </w:t>
      </w:r>
    </w:p>
    <w:p w:rsidR="008D2D51" w:rsidRPr="00A309AB" w:rsidRDefault="008D2D51" w:rsidP="005F5EAA">
      <w:pPr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25.12.</w:t>
      </w:r>
      <w:r w:rsidRPr="00A309AB">
        <w:rPr>
          <w:b/>
          <w:sz w:val="24"/>
          <w:szCs w:val="24"/>
        </w:rPr>
        <w:t xml:space="preserve">2012г. № </w:t>
      </w:r>
      <w:r>
        <w:rPr>
          <w:b/>
          <w:sz w:val="24"/>
          <w:szCs w:val="24"/>
        </w:rPr>
        <w:t>38</w:t>
      </w:r>
    </w:p>
    <w:p w:rsidR="008D2D51" w:rsidRPr="00A309AB" w:rsidRDefault="008D2D51" w:rsidP="005F5EAA">
      <w:pPr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 xml:space="preserve">д. Савино </w:t>
      </w:r>
    </w:p>
    <w:p w:rsidR="008D2D51" w:rsidRPr="00A309AB" w:rsidRDefault="008D2D51" w:rsidP="005F5EAA">
      <w:pPr>
        <w:pStyle w:val="2"/>
        <w:ind w:left="0"/>
        <w:rPr>
          <w:sz w:val="24"/>
          <w:szCs w:val="24"/>
        </w:rPr>
      </w:pPr>
    </w:p>
    <w:p w:rsidR="008D2D51" w:rsidRPr="00A309AB" w:rsidRDefault="008D2D51" w:rsidP="005F5EAA">
      <w:pPr>
        <w:pStyle w:val="2"/>
        <w:ind w:left="0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 xml:space="preserve">«О  бюджете Савинского </w:t>
      </w:r>
    </w:p>
    <w:p w:rsidR="008D2D51" w:rsidRPr="00A309AB" w:rsidRDefault="008D2D51" w:rsidP="005F5EAA">
      <w:pPr>
        <w:pStyle w:val="2"/>
        <w:ind w:left="0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 xml:space="preserve">сельского поселения </w:t>
      </w:r>
    </w:p>
    <w:p w:rsidR="008D2D51" w:rsidRPr="00A309AB" w:rsidRDefault="008D2D51" w:rsidP="005F5EAA">
      <w:pPr>
        <w:pStyle w:val="2"/>
        <w:ind w:left="0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 xml:space="preserve">на 2013 год и плановый </w:t>
      </w:r>
    </w:p>
    <w:p w:rsidR="008D2D51" w:rsidRPr="00A309AB" w:rsidRDefault="008D2D51" w:rsidP="005F5EAA">
      <w:pPr>
        <w:pStyle w:val="2"/>
        <w:ind w:left="0"/>
        <w:rPr>
          <w:b/>
          <w:sz w:val="24"/>
          <w:szCs w:val="24"/>
        </w:rPr>
      </w:pPr>
      <w:r w:rsidRPr="00A309AB">
        <w:rPr>
          <w:b/>
          <w:sz w:val="24"/>
          <w:szCs w:val="24"/>
        </w:rPr>
        <w:t>период 2014 и 2015 годов»</w:t>
      </w:r>
    </w:p>
    <w:p w:rsidR="008D2D51" w:rsidRPr="008B0A6E" w:rsidRDefault="008D2D51" w:rsidP="00E03212">
      <w:pPr>
        <w:pStyle w:val="1"/>
        <w:jc w:val="left"/>
        <w:rPr>
          <w:rFonts w:ascii="Times New Roman" w:hAnsi="Times New Roman"/>
          <w:b w:val="0"/>
          <w:color w:val="auto"/>
          <w:sz w:val="22"/>
          <w:szCs w:val="22"/>
        </w:rPr>
      </w:pPr>
      <w:r w:rsidRPr="00A309AB"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Pr="008B0A6E">
        <w:rPr>
          <w:rFonts w:ascii="Times New Roman" w:hAnsi="Times New Roman"/>
          <w:b w:val="0"/>
          <w:color w:val="auto"/>
          <w:sz w:val="22"/>
          <w:szCs w:val="22"/>
        </w:rPr>
        <w:t>В соответствии с Федеральным законом от 06 октября 2003 года № 131 –ФЗ «Об общих принципах организации местного самоуправления в Российской Федерации, Уставом Савинского сельского поселения Совет депутатов Савинского сельского поселения</w:t>
      </w:r>
    </w:p>
    <w:p w:rsidR="008D2D51" w:rsidRPr="008B0A6E" w:rsidRDefault="008D2D51" w:rsidP="005F5EAA">
      <w:pPr>
        <w:jc w:val="both"/>
        <w:rPr>
          <w:b/>
          <w:sz w:val="22"/>
          <w:szCs w:val="22"/>
        </w:rPr>
      </w:pPr>
      <w:r w:rsidRPr="008B0A6E">
        <w:rPr>
          <w:b/>
          <w:sz w:val="22"/>
          <w:szCs w:val="22"/>
        </w:rPr>
        <w:t>РЕШИЛ: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Установить основные характеристики бюджета Савинского сельского поселения на 2013 год:</w:t>
      </w:r>
    </w:p>
    <w:p w:rsidR="008D2D51" w:rsidRPr="008B0A6E" w:rsidRDefault="008D2D51" w:rsidP="00B52138">
      <w:pPr>
        <w:pStyle w:val="a3"/>
        <w:numPr>
          <w:ilvl w:val="0"/>
          <w:numId w:val="27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 xml:space="preserve">прогнозируемый общий доход бюджета поселения в сумме </w:t>
      </w:r>
      <w:r w:rsidRPr="008B0A6E">
        <w:rPr>
          <w:b/>
          <w:sz w:val="22"/>
          <w:szCs w:val="22"/>
        </w:rPr>
        <w:t>17081,7</w:t>
      </w:r>
      <w:r w:rsidRPr="008B0A6E">
        <w:rPr>
          <w:sz w:val="22"/>
          <w:szCs w:val="22"/>
        </w:rPr>
        <w:t xml:space="preserve"> тыс. рублей;</w:t>
      </w:r>
    </w:p>
    <w:p w:rsidR="008D2D51" w:rsidRPr="008B0A6E" w:rsidRDefault="008D2D51" w:rsidP="00B52138">
      <w:pPr>
        <w:pStyle w:val="a3"/>
        <w:numPr>
          <w:ilvl w:val="0"/>
          <w:numId w:val="27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 xml:space="preserve">прогнозируемый общий объем расходов бюджета поселения в сумме  </w:t>
      </w:r>
      <w:r w:rsidRPr="008B0A6E">
        <w:rPr>
          <w:b/>
          <w:sz w:val="22"/>
          <w:szCs w:val="22"/>
        </w:rPr>
        <w:t>17320,6</w:t>
      </w:r>
      <w:r w:rsidRPr="008B0A6E">
        <w:rPr>
          <w:sz w:val="22"/>
          <w:szCs w:val="22"/>
        </w:rPr>
        <w:t xml:space="preserve"> тыс. рублей;</w:t>
      </w:r>
    </w:p>
    <w:p w:rsidR="008D2D51" w:rsidRPr="008B0A6E" w:rsidRDefault="008D2D51" w:rsidP="00B52138">
      <w:pPr>
        <w:pStyle w:val="a3"/>
        <w:numPr>
          <w:ilvl w:val="0"/>
          <w:numId w:val="27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 xml:space="preserve">прогнозируемый дефицит бюджета Савинского сельского поселения в сумме </w:t>
      </w:r>
      <w:r w:rsidRPr="008B0A6E">
        <w:rPr>
          <w:b/>
          <w:sz w:val="22"/>
          <w:szCs w:val="22"/>
        </w:rPr>
        <w:t>238,9</w:t>
      </w:r>
      <w:r w:rsidRPr="008B0A6E">
        <w:rPr>
          <w:sz w:val="22"/>
          <w:szCs w:val="22"/>
        </w:rPr>
        <w:t xml:space="preserve"> тыс. рублей.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 xml:space="preserve">Установить основные характеристики бюджета Савинского сельского поселения на 2014 год: </w:t>
      </w:r>
    </w:p>
    <w:p w:rsidR="008D2D51" w:rsidRPr="008B0A6E" w:rsidRDefault="008D2D51" w:rsidP="00B52138">
      <w:pPr>
        <w:pStyle w:val="a3"/>
        <w:numPr>
          <w:ilvl w:val="0"/>
          <w:numId w:val="28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 xml:space="preserve">прогнозируемый общий доход бюджета поселения в сумме </w:t>
      </w:r>
      <w:r w:rsidRPr="008B0A6E">
        <w:rPr>
          <w:b/>
          <w:sz w:val="22"/>
          <w:szCs w:val="22"/>
        </w:rPr>
        <w:t>17820,3</w:t>
      </w:r>
      <w:r w:rsidRPr="008B0A6E">
        <w:rPr>
          <w:sz w:val="22"/>
          <w:szCs w:val="22"/>
        </w:rPr>
        <w:t xml:space="preserve"> тыс. рублей;</w:t>
      </w:r>
    </w:p>
    <w:p w:rsidR="008D2D51" w:rsidRPr="008B0A6E" w:rsidRDefault="008D2D51" w:rsidP="00B52138">
      <w:pPr>
        <w:pStyle w:val="a3"/>
        <w:numPr>
          <w:ilvl w:val="0"/>
          <w:numId w:val="28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 xml:space="preserve">прогнозируемый общий объем расходов бюджета поселения в сумме </w:t>
      </w:r>
      <w:r w:rsidRPr="008B0A6E">
        <w:rPr>
          <w:b/>
          <w:sz w:val="22"/>
          <w:szCs w:val="22"/>
        </w:rPr>
        <w:t>17820,3</w:t>
      </w:r>
      <w:r w:rsidRPr="008B0A6E">
        <w:rPr>
          <w:sz w:val="22"/>
          <w:szCs w:val="22"/>
        </w:rPr>
        <w:t xml:space="preserve"> тыс. рублей;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Установить основные характеристики бюджета Савинского сельского поселения на 2015 год:</w:t>
      </w:r>
    </w:p>
    <w:p w:rsidR="008D2D51" w:rsidRPr="008B0A6E" w:rsidRDefault="008D2D51" w:rsidP="00B52138">
      <w:pPr>
        <w:pStyle w:val="a3"/>
        <w:numPr>
          <w:ilvl w:val="0"/>
          <w:numId w:val="29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 xml:space="preserve">прогнозируемый общий доход бюджета поселения в сумме </w:t>
      </w:r>
      <w:r w:rsidRPr="008B0A6E">
        <w:rPr>
          <w:b/>
          <w:sz w:val="22"/>
          <w:szCs w:val="22"/>
        </w:rPr>
        <w:t>19099,4</w:t>
      </w:r>
      <w:r w:rsidRPr="008B0A6E">
        <w:rPr>
          <w:sz w:val="22"/>
          <w:szCs w:val="22"/>
        </w:rPr>
        <w:t xml:space="preserve"> тыс. рублей;</w:t>
      </w:r>
    </w:p>
    <w:p w:rsidR="008D2D51" w:rsidRPr="008B0A6E" w:rsidRDefault="008D2D51" w:rsidP="00B52138">
      <w:pPr>
        <w:pStyle w:val="a3"/>
        <w:numPr>
          <w:ilvl w:val="0"/>
          <w:numId w:val="29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 xml:space="preserve">прогнозируемый общий объем расходов бюджета поселения в сумме </w:t>
      </w:r>
      <w:r w:rsidRPr="008B0A6E">
        <w:rPr>
          <w:b/>
          <w:sz w:val="22"/>
          <w:szCs w:val="22"/>
        </w:rPr>
        <w:t>19099,4</w:t>
      </w:r>
      <w:r w:rsidRPr="008B0A6E">
        <w:rPr>
          <w:sz w:val="22"/>
          <w:szCs w:val="22"/>
        </w:rPr>
        <w:t xml:space="preserve"> тыс. рублей.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Установить, что доходы поселения на 2013- 2015 годы  формируются за счет доходов от уплаты федеральных и местных налогов и сборов по нормативам, установленным законодательными актами Российской Федерации и настоящим Решением:</w:t>
      </w:r>
    </w:p>
    <w:p w:rsidR="008D2D51" w:rsidRPr="008B0A6E" w:rsidRDefault="008D2D51" w:rsidP="00B52138">
      <w:pPr>
        <w:pStyle w:val="a3"/>
        <w:numPr>
          <w:ilvl w:val="0"/>
          <w:numId w:val="26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налога на доходы физических лиц – по нормативу 10%;</w:t>
      </w:r>
    </w:p>
    <w:p w:rsidR="008D2D51" w:rsidRPr="008B0A6E" w:rsidRDefault="008D2D51" w:rsidP="00B52138">
      <w:pPr>
        <w:pStyle w:val="a3"/>
        <w:numPr>
          <w:ilvl w:val="0"/>
          <w:numId w:val="26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земельного налога – по нормативу 100%;</w:t>
      </w:r>
    </w:p>
    <w:p w:rsidR="008D2D51" w:rsidRPr="008B0A6E" w:rsidRDefault="008D2D51" w:rsidP="00B52138">
      <w:pPr>
        <w:pStyle w:val="a3"/>
        <w:numPr>
          <w:ilvl w:val="0"/>
          <w:numId w:val="26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налога на имущество физических лиц – по нормативу 100%;</w:t>
      </w:r>
    </w:p>
    <w:p w:rsidR="008D2D51" w:rsidRPr="008B0A6E" w:rsidRDefault="008D2D51" w:rsidP="00B52138">
      <w:pPr>
        <w:pStyle w:val="a3"/>
        <w:numPr>
          <w:ilvl w:val="0"/>
          <w:numId w:val="26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доходы от передачи в аренду земельных участков, государственная 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50%;</w:t>
      </w:r>
    </w:p>
    <w:p w:rsidR="008D2D51" w:rsidRPr="008B0A6E" w:rsidRDefault="008D2D51" w:rsidP="00B52138">
      <w:pPr>
        <w:pStyle w:val="a3"/>
        <w:numPr>
          <w:ilvl w:val="0"/>
          <w:numId w:val="26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доходы от передачи в аренду имущества, находящегося в оперативном управлении органов управления поселений - по нормативу 100%</w:t>
      </w:r>
    </w:p>
    <w:p w:rsidR="008D2D51" w:rsidRPr="008B0A6E" w:rsidRDefault="008D2D51" w:rsidP="00B52138">
      <w:pPr>
        <w:pStyle w:val="a3"/>
        <w:numPr>
          <w:ilvl w:val="0"/>
          <w:numId w:val="26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доходы от продажи земли - по нормативу 50%;</w:t>
      </w:r>
    </w:p>
    <w:p w:rsidR="008D2D51" w:rsidRPr="008B0A6E" w:rsidRDefault="008D2D51" w:rsidP="00B52138">
      <w:pPr>
        <w:pStyle w:val="a3"/>
        <w:numPr>
          <w:ilvl w:val="0"/>
          <w:numId w:val="26"/>
        </w:numPr>
        <w:tabs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госпошлины - по нормативу 100%.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Утвердить перечень главных администраторов доходов бюджета поселения согласно приложению 1, 6 к настоящему решению.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 xml:space="preserve">Установить объем безвозмездных поступлений из бюджета района на 2013 год в сумме </w:t>
      </w:r>
      <w:r w:rsidRPr="008B0A6E">
        <w:rPr>
          <w:b/>
          <w:sz w:val="22"/>
          <w:szCs w:val="22"/>
        </w:rPr>
        <w:t>12303,7</w:t>
      </w:r>
      <w:r w:rsidRPr="008B0A6E">
        <w:rPr>
          <w:sz w:val="22"/>
          <w:szCs w:val="22"/>
        </w:rPr>
        <w:t xml:space="preserve"> тыс. рублей, на 2014 год в сумме </w:t>
      </w:r>
      <w:r w:rsidRPr="008B0A6E">
        <w:rPr>
          <w:b/>
          <w:sz w:val="22"/>
          <w:szCs w:val="22"/>
        </w:rPr>
        <w:t>12857,3</w:t>
      </w:r>
      <w:r w:rsidRPr="008B0A6E">
        <w:rPr>
          <w:sz w:val="22"/>
          <w:szCs w:val="22"/>
        </w:rPr>
        <w:t xml:space="preserve"> тыс. руб. и на 2015 год в сумме  </w:t>
      </w:r>
      <w:r w:rsidRPr="008B0A6E">
        <w:rPr>
          <w:b/>
          <w:sz w:val="22"/>
          <w:szCs w:val="22"/>
        </w:rPr>
        <w:t>14095,4</w:t>
      </w:r>
      <w:r w:rsidRPr="008B0A6E">
        <w:rPr>
          <w:sz w:val="22"/>
          <w:szCs w:val="22"/>
        </w:rPr>
        <w:t xml:space="preserve"> тыс. рублей согласно приложению 2 к настоящему решению.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 xml:space="preserve">Утвердить в пределах общего объема расходов, установленного п.1 настоящего решения, распределение бюджетных ассигнований по разделам и подразделам, целевым статьям и видам </w:t>
      </w:r>
      <w:r w:rsidRPr="008B0A6E">
        <w:rPr>
          <w:sz w:val="22"/>
          <w:szCs w:val="22"/>
        </w:rPr>
        <w:lastRenderedPageBreak/>
        <w:t>расходов классификации расходов бюджета на 2013-2015 год – согласно приложению 4 к настоящему решению;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Утвердить ведомственную структуру расходов бюджета поселения</w:t>
      </w:r>
    </w:p>
    <w:p w:rsidR="008D2D51" w:rsidRPr="008B0A6E" w:rsidRDefault="008D2D51" w:rsidP="00B52138">
      <w:pPr>
        <w:tabs>
          <w:tab w:val="num" w:pos="0"/>
        </w:tabs>
        <w:rPr>
          <w:sz w:val="22"/>
          <w:szCs w:val="22"/>
        </w:rPr>
      </w:pPr>
      <w:r w:rsidRPr="008B0A6E">
        <w:rPr>
          <w:sz w:val="22"/>
          <w:szCs w:val="22"/>
        </w:rPr>
        <w:t>на 2013-2015 год - согласно приложению 5 к настоящему решению.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Установить источники внутреннего финансирования дефицита бюджета поселения на 2013 год и на плановый период 2014 и 2015 годов согласно приложению 7 к настоящему решению.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Утвердить распределение бюджетных ассигнований на реализацию областных программ на 2013-2015 год - согласно приложению 8 к настоящему решению.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Установить объем межбюджетных трансфертов, предоставляемых другим бюджетам бюджетной системы Российской Федерации на 2013-2015 год - согласно приложению 9 к настоящему решению.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Установить плановый объем условно утверждаемых (утвержденных) расходов на 2014 год в объеме 2,5 процента от общего объема расходов бюджета, на 2015 год в объеме 5 процентов от общего объема расходов бюджета.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Установить размер резервного фонда на 2013-2015 год в сумме 3,00 тыс. руб. ежегодно.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proofErr w:type="gramStart"/>
      <w:r w:rsidRPr="008B0A6E">
        <w:rPr>
          <w:sz w:val="22"/>
          <w:szCs w:val="22"/>
        </w:rPr>
        <w:t>Установить, что остатки средств бюджета поселения на 01 января 2013 года в полном объеме могут направляться на покрытие временных кассовых разрывов, возникающих при исполнении бюджета поселения в 2013 году, за исключением остатков средств бюджета поселения, направленных на покрытие дефицита бюджета поселения, а также неиспользованных остатков межбюджетных трансфертов, полученных из бюджета района в форме субсидий, субвенций и иных межбюджетных трансфертов, имеющих</w:t>
      </w:r>
      <w:proofErr w:type="gramEnd"/>
      <w:r w:rsidRPr="008B0A6E">
        <w:rPr>
          <w:sz w:val="22"/>
          <w:szCs w:val="22"/>
        </w:rPr>
        <w:t xml:space="preserve"> целевое назначение.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proofErr w:type="gramStart"/>
      <w:r w:rsidRPr="008B0A6E">
        <w:rPr>
          <w:sz w:val="22"/>
          <w:szCs w:val="22"/>
        </w:rPr>
        <w:t>Предоставить субсидии юридическим лицам (ООО "МП ЖКХ НЖКС") на компенсацию выпадающих доходов организациям, предоставляющим населению коммунальные услуги по тарифам, не обеспечивающим возмещение издержек на 2013 год в сумме 6287,0 тыс. руб., на 2014 год в сумме 6529,0,0 тыс. руб., на 2015 год в сумме 7320,0 тыс. руб., субсидии юридическим лицам (ООО «Управляющая компания Вече») на компенсацию выпадающих доходов организациям, предоставляющим</w:t>
      </w:r>
      <w:proofErr w:type="gramEnd"/>
      <w:r w:rsidRPr="008B0A6E">
        <w:rPr>
          <w:sz w:val="22"/>
          <w:szCs w:val="22"/>
        </w:rPr>
        <w:t xml:space="preserve"> населению услуги общественных бань на 2013-2015годы в сумме 123,0 тыс. руб. ежегодно в </w:t>
      </w:r>
      <w:r w:rsidR="009359F9" w:rsidRPr="008B0A6E">
        <w:rPr>
          <w:sz w:val="22"/>
          <w:szCs w:val="22"/>
        </w:rPr>
        <w:t>соответствии</w:t>
      </w:r>
      <w:r w:rsidRPr="008B0A6E">
        <w:rPr>
          <w:sz w:val="22"/>
          <w:szCs w:val="22"/>
        </w:rPr>
        <w:t xml:space="preserve"> с Порядком, утвержденным постановлением № 14 от 01.04.2008г. «Об утверждении Порядка предоставления субсидий (возмещения выпадающих доходов)</w:t>
      </w:r>
      <w:r w:rsidRPr="008B0A6E">
        <w:rPr>
          <w:bCs/>
          <w:color w:val="313131"/>
          <w:spacing w:val="-4"/>
          <w:sz w:val="22"/>
          <w:szCs w:val="22"/>
        </w:rPr>
        <w:t xml:space="preserve"> юридическим лицам, </w:t>
      </w:r>
      <w:r w:rsidRPr="008B0A6E">
        <w:rPr>
          <w:bCs/>
          <w:color w:val="313131"/>
          <w:spacing w:val="-5"/>
          <w:sz w:val="22"/>
          <w:szCs w:val="22"/>
        </w:rPr>
        <w:t xml:space="preserve">индивидуальным предпринимателям - </w:t>
      </w:r>
      <w:r w:rsidRPr="008B0A6E">
        <w:rPr>
          <w:bCs/>
          <w:color w:val="313131"/>
          <w:spacing w:val="-4"/>
          <w:sz w:val="22"/>
          <w:szCs w:val="22"/>
        </w:rPr>
        <w:t>производителям товаров, работ, услуг»</w:t>
      </w:r>
    </w:p>
    <w:p w:rsidR="008D2D51" w:rsidRPr="008B0A6E" w:rsidRDefault="008D2D51" w:rsidP="00B52138">
      <w:pPr>
        <w:pStyle w:val="a3"/>
        <w:numPr>
          <w:ilvl w:val="0"/>
          <w:numId w:val="15"/>
        </w:numPr>
        <w:tabs>
          <w:tab w:val="clear" w:pos="1364"/>
          <w:tab w:val="num" w:pos="0"/>
        </w:tabs>
        <w:ind w:left="0" w:firstLine="0"/>
        <w:rPr>
          <w:sz w:val="22"/>
          <w:szCs w:val="22"/>
        </w:rPr>
      </w:pPr>
      <w:r w:rsidRPr="008B0A6E">
        <w:rPr>
          <w:sz w:val="22"/>
          <w:szCs w:val="22"/>
        </w:rPr>
        <w:t>Решение вступает в силу с 1 января 2013 года.</w:t>
      </w:r>
    </w:p>
    <w:p w:rsidR="008D2D51" w:rsidRPr="008B0A6E" w:rsidRDefault="008D2D51" w:rsidP="00B52138">
      <w:pPr>
        <w:numPr>
          <w:ilvl w:val="0"/>
          <w:numId w:val="15"/>
        </w:numPr>
        <w:tabs>
          <w:tab w:val="clear" w:pos="1364"/>
          <w:tab w:val="num" w:pos="0"/>
        </w:tabs>
        <w:spacing w:line="100" w:lineRule="atLeast"/>
        <w:ind w:left="0" w:firstLine="0"/>
        <w:jc w:val="both"/>
        <w:rPr>
          <w:bCs/>
          <w:sz w:val="22"/>
          <w:szCs w:val="22"/>
        </w:rPr>
      </w:pPr>
      <w:r w:rsidRPr="008B0A6E">
        <w:rPr>
          <w:sz w:val="22"/>
          <w:szCs w:val="22"/>
        </w:rPr>
        <w:t xml:space="preserve">Опубликовать настоящее решение в газете «Звезда»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 w:rsidRPr="008B0A6E">
        <w:rPr>
          <w:sz w:val="22"/>
          <w:szCs w:val="22"/>
          <w:lang w:val="en-US"/>
        </w:rPr>
        <w:t>http</w:t>
      </w:r>
      <w:r w:rsidRPr="008B0A6E">
        <w:rPr>
          <w:sz w:val="22"/>
          <w:szCs w:val="22"/>
        </w:rPr>
        <w:t>://</w:t>
      </w:r>
      <w:proofErr w:type="spellStart"/>
      <w:r w:rsidRPr="008B0A6E">
        <w:rPr>
          <w:sz w:val="22"/>
          <w:szCs w:val="22"/>
          <w:lang w:val="en-US"/>
        </w:rPr>
        <w:t>savinoadm</w:t>
      </w:r>
      <w:proofErr w:type="spellEnd"/>
      <w:r w:rsidRPr="008B0A6E">
        <w:rPr>
          <w:sz w:val="22"/>
          <w:szCs w:val="22"/>
        </w:rPr>
        <w:t>.</w:t>
      </w:r>
      <w:proofErr w:type="spellStart"/>
      <w:r w:rsidRPr="008B0A6E">
        <w:rPr>
          <w:sz w:val="22"/>
          <w:szCs w:val="22"/>
          <w:lang w:val="en-US"/>
        </w:rPr>
        <w:t>ru</w:t>
      </w:r>
      <w:proofErr w:type="spellEnd"/>
      <w:r w:rsidRPr="008B0A6E">
        <w:rPr>
          <w:sz w:val="22"/>
          <w:szCs w:val="22"/>
        </w:rPr>
        <w:t xml:space="preserve">. </w:t>
      </w:r>
    </w:p>
    <w:p w:rsidR="008B0A6E" w:rsidRDefault="008B0A6E" w:rsidP="008B0A6E">
      <w:pPr>
        <w:spacing w:line="100" w:lineRule="atLeast"/>
        <w:jc w:val="both"/>
        <w:rPr>
          <w:bCs/>
          <w:sz w:val="22"/>
          <w:szCs w:val="22"/>
        </w:rPr>
      </w:pPr>
    </w:p>
    <w:p w:rsidR="008B0A6E" w:rsidRDefault="008B0A6E" w:rsidP="008B0A6E">
      <w:pPr>
        <w:spacing w:line="100" w:lineRule="atLeast"/>
        <w:jc w:val="both"/>
        <w:rPr>
          <w:bCs/>
          <w:sz w:val="22"/>
          <w:szCs w:val="22"/>
        </w:rPr>
      </w:pPr>
    </w:p>
    <w:p w:rsidR="008B0A6E" w:rsidRPr="008B0A6E" w:rsidRDefault="008B0A6E" w:rsidP="008B0A6E">
      <w:pPr>
        <w:spacing w:line="100" w:lineRule="atLeast"/>
        <w:jc w:val="both"/>
        <w:rPr>
          <w:bCs/>
          <w:sz w:val="22"/>
          <w:szCs w:val="22"/>
        </w:rPr>
      </w:pPr>
    </w:p>
    <w:p w:rsidR="008D2D51" w:rsidRPr="008B0A6E" w:rsidRDefault="008D2D51" w:rsidP="008B0A6E">
      <w:pPr>
        <w:pStyle w:val="2"/>
        <w:tabs>
          <w:tab w:val="num" w:pos="0"/>
        </w:tabs>
        <w:ind w:left="0"/>
        <w:rPr>
          <w:sz w:val="22"/>
          <w:szCs w:val="22"/>
        </w:rPr>
      </w:pPr>
      <w:r w:rsidRPr="008B0A6E">
        <w:rPr>
          <w:sz w:val="22"/>
          <w:szCs w:val="22"/>
        </w:rPr>
        <w:t>Глава сельского поселения                                                                   В.И. Бабич</w:t>
      </w:r>
    </w:p>
    <w:sectPr w:rsidR="008D2D51" w:rsidRPr="008B0A6E" w:rsidSect="0015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C2E"/>
    <w:multiLevelType w:val="hybridMultilevel"/>
    <w:tmpl w:val="FEACC412"/>
    <w:lvl w:ilvl="0" w:tplc="0419000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5"/>
        </w:tabs>
        <w:ind w:left="2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5"/>
        </w:tabs>
        <w:ind w:left="5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5"/>
        </w:tabs>
        <w:ind w:left="7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5"/>
        </w:tabs>
        <w:ind w:left="7975" w:hanging="360"/>
      </w:pPr>
      <w:rPr>
        <w:rFonts w:ascii="Wingdings" w:hAnsi="Wingdings" w:hint="default"/>
      </w:rPr>
    </w:lvl>
  </w:abstractNum>
  <w:abstractNum w:abstractNumId="1">
    <w:nsid w:val="034E6651"/>
    <w:multiLevelType w:val="hybridMultilevel"/>
    <w:tmpl w:val="EF4E2836"/>
    <w:lvl w:ilvl="0" w:tplc="C388CB8A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85E2407"/>
    <w:multiLevelType w:val="hybridMultilevel"/>
    <w:tmpl w:val="AE5CB644"/>
    <w:lvl w:ilvl="0" w:tplc="C388CB8A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F3E7684"/>
    <w:multiLevelType w:val="hybridMultilevel"/>
    <w:tmpl w:val="0F76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82B06"/>
    <w:multiLevelType w:val="hybridMultilevel"/>
    <w:tmpl w:val="D31EB4D2"/>
    <w:lvl w:ilvl="0" w:tplc="FBB4AA3A">
      <w:start w:val="1"/>
      <w:numFmt w:val="bullet"/>
      <w:lvlText w:val=""/>
      <w:lvlJc w:val="right"/>
      <w:pPr>
        <w:ind w:left="1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132A5834"/>
    <w:multiLevelType w:val="hybridMultilevel"/>
    <w:tmpl w:val="14D0E3E6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6">
    <w:nsid w:val="1BAA0409"/>
    <w:multiLevelType w:val="hybridMultilevel"/>
    <w:tmpl w:val="125220D4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7">
    <w:nsid w:val="1EE158CA"/>
    <w:multiLevelType w:val="hybridMultilevel"/>
    <w:tmpl w:val="EA3827B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33D6D"/>
    <w:multiLevelType w:val="hybridMultilevel"/>
    <w:tmpl w:val="5F4EC8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61BCD"/>
    <w:multiLevelType w:val="hybridMultilevel"/>
    <w:tmpl w:val="777C3068"/>
    <w:lvl w:ilvl="0" w:tplc="FBB4AA3A">
      <w:start w:val="1"/>
      <w:numFmt w:val="bullet"/>
      <w:lvlText w:val=""/>
      <w:lvlJc w:val="righ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35A35995"/>
    <w:multiLevelType w:val="hybridMultilevel"/>
    <w:tmpl w:val="0628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1E285B"/>
    <w:multiLevelType w:val="hybridMultilevel"/>
    <w:tmpl w:val="82A431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C8E4EB7"/>
    <w:multiLevelType w:val="hybridMultilevel"/>
    <w:tmpl w:val="1D801F76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13">
    <w:nsid w:val="3CAB3366"/>
    <w:multiLevelType w:val="hybridMultilevel"/>
    <w:tmpl w:val="6DD2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4A50C9"/>
    <w:multiLevelType w:val="hybridMultilevel"/>
    <w:tmpl w:val="45727BF0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15">
    <w:nsid w:val="40CC026B"/>
    <w:multiLevelType w:val="hybridMultilevel"/>
    <w:tmpl w:val="039A91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336259D"/>
    <w:multiLevelType w:val="hybridMultilevel"/>
    <w:tmpl w:val="E926F75E"/>
    <w:lvl w:ilvl="0" w:tplc="C388CB8A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6E03BA5"/>
    <w:multiLevelType w:val="hybridMultilevel"/>
    <w:tmpl w:val="CC86A6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BBF1771"/>
    <w:multiLevelType w:val="hybridMultilevel"/>
    <w:tmpl w:val="0F0A4AD2"/>
    <w:lvl w:ilvl="0" w:tplc="FBB4AA3A">
      <w:start w:val="1"/>
      <w:numFmt w:val="bullet"/>
      <w:lvlText w:val=""/>
      <w:lvlJc w:val="righ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C615AE6"/>
    <w:multiLevelType w:val="hybridMultilevel"/>
    <w:tmpl w:val="80D87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1CC5561"/>
    <w:multiLevelType w:val="hybridMultilevel"/>
    <w:tmpl w:val="7E5E6258"/>
    <w:lvl w:ilvl="0" w:tplc="FBB4AA3A">
      <w:start w:val="1"/>
      <w:numFmt w:val="bullet"/>
      <w:lvlText w:val=""/>
      <w:lvlJc w:val="righ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4C67E52"/>
    <w:multiLevelType w:val="hybridMultilevel"/>
    <w:tmpl w:val="93AE0CB4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22">
    <w:nsid w:val="56E25851"/>
    <w:multiLevelType w:val="hybridMultilevel"/>
    <w:tmpl w:val="C9B484C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3">
    <w:nsid w:val="5A441E22"/>
    <w:multiLevelType w:val="hybridMultilevel"/>
    <w:tmpl w:val="04BA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41254A"/>
    <w:multiLevelType w:val="hybridMultilevel"/>
    <w:tmpl w:val="98EAD3B8"/>
    <w:lvl w:ilvl="0" w:tplc="C388CB8A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10F4129"/>
    <w:multiLevelType w:val="hybridMultilevel"/>
    <w:tmpl w:val="EDF46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B055DD7"/>
    <w:multiLevelType w:val="hybridMultilevel"/>
    <w:tmpl w:val="A26693F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BB4013"/>
    <w:multiLevelType w:val="hybridMultilevel"/>
    <w:tmpl w:val="BA3E6774"/>
    <w:lvl w:ilvl="0" w:tplc="FBB4AA3A">
      <w:start w:val="1"/>
      <w:numFmt w:val="bullet"/>
      <w:lvlText w:val=""/>
      <w:lvlJc w:val="righ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7B9673F5"/>
    <w:multiLevelType w:val="hybridMultilevel"/>
    <w:tmpl w:val="93D8695C"/>
    <w:lvl w:ilvl="0" w:tplc="FBB4AA3A">
      <w:start w:val="1"/>
      <w:numFmt w:val="bullet"/>
      <w:lvlText w:val=""/>
      <w:lvlJc w:val="right"/>
      <w:pPr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0"/>
  </w:num>
  <w:num w:numId="5">
    <w:abstractNumId w:val="27"/>
  </w:num>
  <w:num w:numId="6">
    <w:abstractNumId w:val="23"/>
  </w:num>
  <w:num w:numId="7">
    <w:abstractNumId w:val="7"/>
  </w:num>
  <w:num w:numId="8">
    <w:abstractNumId w:val="8"/>
  </w:num>
  <w:num w:numId="9">
    <w:abstractNumId w:val="9"/>
  </w:num>
  <w:num w:numId="10">
    <w:abstractNumId w:val="18"/>
  </w:num>
  <w:num w:numId="11">
    <w:abstractNumId w:val="4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2"/>
  </w:num>
  <w:num w:numId="17">
    <w:abstractNumId w:val="6"/>
  </w:num>
  <w:num w:numId="18">
    <w:abstractNumId w:val="5"/>
  </w:num>
  <w:num w:numId="19">
    <w:abstractNumId w:val="22"/>
  </w:num>
  <w:num w:numId="20">
    <w:abstractNumId w:val="19"/>
  </w:num>
  <w:num w:numId="21">
    <w:abstractNumId w:val="14"/>
  </w:num>
  <w:num w:numId="22">
    <w:abstractNumId w:val="0"/>
  </w:num>
  <w:num w:numId="23">
    <w:abstractNumId w:val="11"/>
  </w:num>
  <w:num w:numId="24">
    <w:abstractNumId w:val="25"/>
  </w:num>
  <w:num w:numId="25">
    <w:abstractNumId w:val="17"/>
  </w:num>
  <w:num w:numId="26">
    <w:abstractNumId w:val="16"/>
  </w:num>
  <w:num w:numId="27">
    <w:abstractNumId w:val="2"/>
  </w:num>
  <w:num w:numId="28">
    <w:abstractNumId w:val="2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EAA"/>
    <w:rsid w:val="00026D87"/>
    <w:rsid w:val="00052B00"/>
    <w:rsid w:val="000E4646"/>
    <w:rsid w:val="001136B4"/>
    <w:rsid w:val="001534A4"/>
    <w:rsid w:val="0015562E"/>
    <w:rsid w:val="00164527"/>
    <w:rsid w:val="001D242C"/>
    <w:rsid w:val="001F237E"/>
    <w:rsid w:val="001F2D3A"/>
    <w:rsid w:val="002116D4"/>
    <w:rsid w:val="00251153"/>
    <w:rsid w:val="002B6DC7"/>
    <w:rsid w:val="002C66CE"/>
    <w:rsid w:val="002E3F39"/>
    <w:rsid w:val="002F1037"/>
    <w:rsid w:val="003059DC"/>
    <w:rsid w:val="00350665"/>
    <w:rsid w:val="00367A23"/>
    <w:rsid w:val="003A4941"/>
    <w:rsid w:val="00471859"/>
    <w:rsid w:val="00493E83"/>
    <w:rsid w:val="004B4072"/>
    <w:rsid w:val="004B4F34"/>
    <w:rsid w:val="004C599F"/>
    <w:rsid w:val="00506FC5"/>
    <w:rsid w:val="00566DA0"/>
    <w:rsid w:val="00576DA0"/>
    <w:rsid w:val="005A324D"/>
    <w:rsid w:val="005F5EAA"/>
    <w:rsid w:val="006609F2"/>
    <w:rsid w:val="0069140B"/>
    <w:rsid w:val="006B73A8"/>
    <w:rsid w:val="006E1C17"/>
    <w:rsid w:val="006F16D1"/>
    <w:rsid w:val="0071632A"/>
    <w:rsid w:val="007204C3"/>
    <w:rsid w:val="00746217"/>
    <w:rsid w:val="00777148"/>
    <w:rsid w:val="007D7E3A"/>
    <w:rsid w:val="007F747B"/>
    <w:rsid w:val="008B08B7"/>
    <w:rsid w:val="008B0A6E"/>
    <w:rsid w:val="008C2981"/>
    <w:rsid w:val="008D2D51"/>
    <w:rsid w:val="009125B1"/>
    <w:rsid w:val="009232DF"/>
    <w:rsid w:val="009359F9"/>
    <w:rsid w:val="009801B2"/>
    <w:rsid w:val="009F4800"/>
    <w:rsid w:val="00A02742"/>
    <w:rsid w:val="00A13377"/>
    <w:rsid w:val="00A14F0C"/>
    <w:rsid w:val="00A309AB"/>
    <w:rsid w:val="00A47E96"/>
    <w:rsid w:val="00A8783D"/>
    <w:rsid w:val="00B06BE0"/>
    <w:rsid w:val="00B207E3"/>
    <w:rsid w:val="00B32E3B"/>
    <w:rsid w:val="00B52138"/>
    <w:rsid w:val="00B53B75"/>
    <w:rsid w:val="00BB5480"/>
    <w:rsid w:val="00BF2846"/>
    <w:rsid w:val="00C2401C"/>
    <w:rsid w:val="00C87953"/>
    <w:rsid w:val="00C951CD"/>
    <w:rsid w:val="00CE1848"/>
    <w:rsid w:val="00D667F0"/>
    <w:rsid w:val="00D86448"/>
    <w:rsid w:val="00D92724"/>
    <w:rsid w:val="00DC12C7"/>
    <w:rsid w:val="00DD7F33"/>
    <w:rsid w:val="00E03212"/>
    <w:rsid w:val="00E33E91"/>
    <w:rsid w:val="00E608ED"/>
    <w:rsid w:val="00E94601"/>
    <w:rsid w:val="00ED0909"/>
    <w:rsid w:val="00ED7F51"/>
    <w:rsid w:val="00F13961"/>
    <w:rsid w:val="00F81454"/>
    <w:rsid w:val="00FB5854"/>
    <w:rsid w:val="00FE76A4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A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F5E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5EAA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F5EAA"/>
    <w:pPr>
      <w:ind w:left="3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F5EA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92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2013-01-09T12:29:00Z</cp:lastPrinted>
  <dcterms:created xsi:type="dcterms:W3CDTF">2011-11-11T08:47:00Z</dcterms:created>
  <dcterms:modified xsi:type="dcterms:W3CDTF">2013-01-18T14:15:00Z</dcterms:modified>
</cp:coreProperties>
</file>